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C124F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1. Przedmiot Umowy</w:t>
      </w:r>
    </w:p>
    <w:p w14:paraId="7BC767A4" w14:textId="2CD4D108" w:rsidR="00F258B6" w:rsidRPr="00F258B6" w:rsidRDefault="00F258B6" w:rsidP="00E43E44">
      <w:pPr>
        <w:pStyle w:val="Akapitzlist"/>
        <w:numPr>
          <w:ilvl w:val="0"/>
          <w:numId w:val="11"/>
        </w:numPr>
        <w:jc w:val="both"/>
      </w:pPr>
      <w:r w:rsidRPr="00F258B6">
        <w:t>Przedmiotem niniejszej Umowy jest oddanie przez Wykonawcę na rzecz Zamawiającego, w leasing operacyjny z opcją wykupu, pojazdu do czyszczenia i</w:t>
      </w:r>
      <w:r w:rsidR="00FD12FD">
        <w:t> </w:t>
      </w:r>
      <w:r w:rsidRPr="00F258B6">
        <w:t>udrażniania kanalizacji z odzyskiem wody (z recyklingiem), wyposażonego w</w:t>
      </w:r>
      <w:r w:rsidR="00FD12FD">
        <w:t> </w:t>
      </w:r>
      <w:r w:rsidRPr="00F258B6">
        <w:t>kamerę inspekcyjną, zgodnie z wymaganiami technicznymi określonymi w</w:t>
      </w:r>
      <w:r w:rsidR="00FD12FD">
        <w:t> </w:t>
      </w:r>
      <w:r w:rsidRPr="00F258B6">
        <w:t>dokumentacji postępowania.</w:t>
      </w:r>
    </w:p>
    <w:p w14:paraId="2BE00407" w14:textId="77777777" w:rsidR="00F258B6" w:rsidRPr="00F258B6" w:rsidRDefault="00F258B6" w:rsidP="00E43E44">
      <w:pPr>
        <w:pStyle w:val="Akapitzlist"/>
        <w:numPr>
          <w:ilvl w:val="0"/>
          <w:numId w:val="11"/>
        </w:numPr>
        <w:jc w:val="both"/>
      </w:pPr>
      <w:r w:rsidRPr="00F258B6">
        <w:t>Wykonawca zobowiązuje się do zapewnienia Zamawiającemu prawa wykupu pojazdu po zakończeniu okresu leasingu, na warunkach określonych w niniejszej Umowie.</w:t>
      </w:r>
    </w:p>
    <w:p w14:paraId="4C07475A" w14:textId="77777777" w:rsidR="00F258B6" w:rsidRPr="00F258B6" w:rsidRDefault="00F258B6" w:rsidP="00E43E44">
      <w:pPr>
        <w:pStyle w:val="Akapitzlist"/>
        <w:numPr>
          <w:ilvl w:val="0"/>
          <w:numId w:val="11"/>
        </w:numPr>
        <w:jc w:val="both"/>
      </w:pPr>
      <w:r w:rsidRPr="00F258B6">
        <w:t>Postanowienia Umowy nie nakładają na Wykonawcę odpowiedzialności za okoliczności, za które wyłączną odpowiedzialność ponosi Zamawiający.</w:t>
      </w:r>
    </w:p>
    <w:p w14:paraId="4E49141F" w14:textId="77777777" w:rsidR="00F258B6" w:rsidRPr="00F258B6" w:rsidRDefault="00F258B6" w:rsidP="00E43E44">
      <w:pPr>
        <w:pStyle w:val="Akapitzlist"/>
        <w:numPr>
          <w:ilvl w:val="0"/>
          <w:numId w:val="11"/>
        </w:numPr>
        <w:jc w:val="both"/>
      </w:pPr>
      <w:r w:rsidRPr="00F258B6">
        <w:t>Umowa nie przewiduje kar ani obowiązków Wykonawcy niezwiązanych bezpośrednio lub pośrednio z przedmiotem Umowy, w szczególności nie przewiduje możliwości ograniczenia zakresu zamówienia przez Zamawiającego bez wskazania minimalnej wielkości świadczenia stron, zgodnie z art. 433 ustawy Prawo zamówień publicznych.</w:t>
      </w:r>
    </w:p>
    <w:p w14:paraId="61FCFC03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2. Warunki Leasingu</w:t>
      </w:r>
    </w:p>
    <w:p w14:paraId="415CD6FB" w14:textId="77777777" w:rsidR="00F258B6" w:rsidRPr="00F258B6" w:rsidRDefault="00F258B6" w:rsidP="00E43E44">
      <w:pPr>
        <w:pStyle w:val="Akapitzlist"/>
        <w:numPr>
          <w:ilvl w:val="0"/>
          <w:numId w:val="12"/>
        </w:numPr>
        <w:jc w:val="both"/>
      </w:pPr>
      <w:r w:rsidRPr="00F258B6">
        <w:t>Typ leasingu: leasing operacyjny z opcją wykupu.</w:t>
      </w:r>
    </w:p>
    <w:p w14:paraId="21B0377F" w14:textId="77777777" w:rsidR="00F258B6" w:rsidRPr="00F258B6" w:rsidRDefault="00F258B6" w:rsidP="00E43E44">
      <w:pPr>
        <w:pStyle w:val="Akapitzlist"/>
        <w:numPr>
          <w:ilvl w:val="0"/>
          <w:numId w:val="12"/>
        </w:numPr>
        <w:jc w:val="both"/>
      </w:pPr>
      <w:r w:rsidRPr="00F258B6">
        <w:t>Okres leasingu: 6 (sześć) lat, liczba rat: 72. Okres leasingu odpowiada planowanemu okresowi korzystania z przedmiotu Umowy przez Zamawiającego.</w:t>
      </w:r>
    </w:p>
    <w:p w14:paraId="004DD497" w14:textId="77777777" w:rsidR="00F258B6" w:rsidRPr="00F258B6" w:rsidRDefault="00F258B6" w:rsidP="00E43E44">
      <w:pPr>
        <w:pStyle w:val="Akapitzlist"/>
        <w:numPr>
          <w:ilvl w:val="0"/>
          <w:numId w:val="12"/>
        </w:numPr>
        <w:jc w:val="both"/>
      </w:pPr>
      <w:r w:rsidRPr="00F258B6">
        <w:t>Harmonogram płatności: raty miesięczne, płatne na podstawie faktur VAT wystawianych przez Wykonawcę.</w:t>
      </w:r>
    </w:p>
    <w:p w14:paraId="44E142FA" w14:textId="77777777" w:rsidR="00F258B6" w:rsidRPr="00F258B6" w:rsidRDefault="00F258B6" w:rsidP="00E43E44">
      <w:pPr>
        <w:pStyle w:val="Akapitzlist"/>
        <w:numPr>
          <w:ilvl w:val="0"/>
          <w:numId w:val="12"/>
        </w:numPr>
        <w:jc w:val="both"/>
      </w:pPr>
      <w:r w:rsidRPr="00F258B6">
        <w:t>Wysokość opłaty wstępnej: 10% wartości przedmiotu leasingu.</w:t>
      </w:r>
    </w:p>
    <w:p w14:paraId="10D34B6A" w14:textId="77777777" w:rsidR="00F258B6" w:rsidRPr="007237DD" w:rsidRDefault="00F258B6" w:rsidP="00E43E44">
      <w:pPr>
        <w:pStyle w:val="Akapitzlist"/>
        <w:numPr>
          <w:ilvl w:val="0"/>
          <w:numId w:val="12"/>
        </w:numPr>
        <w:jc w:val="both"/>
      </w:pPr>
      <w:r w:rsidRPr="007237DD">
        <w:t>Wartość wykupu końcowego: 10% wartości przedmiotu leasingu.</w:t>
      </w:r>
    </w:p>
    <w:p w14:paraId="1500D42A" w14:textId="77777777" w:rsidR="00F258B6" w:rsidRPr="007237DD" w:rsidRDefault="00F258B6" w:rsidP="00E43E44">
      <w:pPr>
        <w:pStyle w:val="Akapitzlist"/>
        <w:numPr>
          <w:ilvl w:val="0"/>
          <w:numId w:val="12"/>
        </w:numPr>
        <w:jc w:val="both"/>
      </w:pPr>
      <w:r w:rsidRPr="007237DD">
        <w:t>Zamawiający ponosi koszty przeglądów, serwisu i eksploatacji pojazdu.</w:t>
      </w:r>
    </w:p>
    <w:p w14:paraId="5BD7FAA4" w14:textId="77777777" w:rsidR="00F258B6" w:rsidRPr="007237DD" w:rsidRDefault="00F258B6" w:rsidP="00E43E44">
      <w:pPr>
        <w:pStyle w:val="Akapitzlist"/>
        <w:numPr>
          <w:ilvl w:val="0"/>
          <w:numId w:val="12"/>
        </w:numPr>
        <w:jc w:val="both"/>
      </w:pPr>
      <w:r w:rsidRPr="007237DD">
        <w:t>Leasing obejmuje ubezpieczenie OC/AC/NW pojazdu przez cały okres trwania Umowy; koszt ubezpieczenia zawarty jest w racie leasingowej.</w:t>
      </w:r>
    </w:p>
    <w:p w14:paraId="07B745F1" w14:textId="77777777" w:rsidR="00F258B6" w:rsidRPr="00F258B6" w:rsidRDefault="00F258B6" w:rsidP="00E43E44">
      <w:pPr>
        <w:pStyle w:val="Akapitzlist"/>
        <w:numPr>
          <w:ilvl w:val="0"/>
          <w:numId w:val="12"/>
        </w:numPr>
        <w:jc w:val="both"/>
      </w:pPr>
      <w:r w:rsidRPr="00F258B6">
        <w:t>Zamawiający nie dopuszcza innych form finansowania.</w:t>
      </w:r>
    </w:p>
    <w:p w14:paraId="1D02D24B" w14:textId="77777777" w:rsidR="00F258B6" w:rsidRPr="00F258B6" w:rsidRDefault="00F258B6" w:rsidP="00E43E44">
      <w:pPr>
        <w:pStyle w:val="Akapitzlist"/>
        <w:numPr>
          <w:ilvl w:val="0"/>
          <w:numId w:val="12"/>
        </w:numPr>
        <w:jc w:val="both"/>
      </w:pPr>
      <w:r w:rsidRPr="00F258B6">
        <w:t>Łączna maksymalna wysokość kar umownych, których może dochodzić każda ze stron w związku z wykonywaniem Umowy, nie przekroczy 20% wartości wynagrodzenia należnego Wykonawcy z tytułu realizacji Umowy.</w:t>
      </w:r>
    </w:p>
    <w:p w14:paraId="104A5360" w14:textId="77777777" w:rsidR="00F258B6" w:rsidRPr="00F258B6" w:rsidRDefault="00F258B6" w:rsidP="00E43E44">
      <w:pPr>
        <w:pStyle w:val="Akapitzlist"/>
        <w:numPr>
          <w:ilvl w:val="0"/>
          <w:numId w:val="12"/>
        </w:numPr>
        <w:jc w:val="both"/>
      </w:pPr>
      <w:r w:rsidRPr="00F258B6">
        <w:t>W przypadku zmiany stawek podatku od towarów i usług (VAT) lub podatku akcyzowego, zasad podlegania ubezpieczeniom społecznym lub ubezpieczeniu zdrowotnemu, wysokości minimalnego wynagrodzenia za pracę, minimalnej stawki godzinowej oraz zasad gromadzenia i wysokości wpłat do pracowniczych planów kapitałowych, wynagrodzenie Wykonawcy ulegnie odpowiedniej zmianie na zasadach określonych w niniejszej Umowie oraz ustawie Prawo zamówień publicznych.</w:t>
      </w:r>
    </w:p>
    <w:p w14:paraId="0E6D5256" w14:textId="77777777" w:rsidR="00F258B6" w:rsidRPr="00F258B6" w:rsidRDefault="00F258B6" w:rsidP="00E43E44">
      <w:pPr>
        <w:pStyle w:val="Akapitzlist"/>
        <w:numPr>
          <w:ilvl w:val="0"/>
          <w:numId w:val="12"/>
        </w:numPr>
        <w:jc w:val="both"/>
      </w:pPr>
      <w:r w:rsidRPr="00F258B6">
        <w:lastRenderedPageBreak/>
        <w:t>Wykonawca zobowiązany jest do odpowiedniej zmiany wynagrodzenia podwykonawców w przypadkach, o których mowa w art. 439 ust. 5 ustawy Prawo zamówień publicznych, w zakresie odpowiadającym zmianom cen materiałów lub kosztów dotyczących zobowiązań podwykonawcy.</w:t>
      </w:r>
    </w:p>
    <w:p w14:paraId="12FC5329" w14:textId="3A8D146C" w:rsidR="00F258B6" w:rsidRPr="00F258B6" w:rsidRDefault="00F258B6" w:rsidP="00E43E44">
      <w:pPr>
        <w:pStyle w:val="Akapitzlist"/>
        <w:numPr>
          <w:ilvl w:val="0"/>
          <w:numId w:val="12"/>
        </w:numPr>
        <w:jc w:val="both"/>
      </w:pPr>
      <w:r w:rsidRPr="00F258B6">
        <w:t>Szczegółowe zasady waloryzacji wynagrodzenia Wykonawcy określa § 11</w:t>
      </w:r>
      <w:r w:rsidR="005B0F97">
        <w:t xml:space="preserve"> Istotnych Postanowień</w:t>
      </w:r>
      <w:r w:rsidRPr="00F258B6">
        <w:t xml:space="preserve"> Umowy.</w:t>
      </w:r>
    </w:p>
    <w:p w14:paraId="5AE37722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3. Dostawa Przedmiotu Leasingu</w:t>
      </w:r>
    </w:p>
    <w:p w14:paraId="635E2A7E" w14:textId="4491FC36" w:rsidR="00F258B6" w:rsidRPr="00F258B6" w:rsidRDefault="00F258B6" w:rsidP="00E43E44">
      <w:pPr>
        <w:pStyle w:val="Akapitzlist"/>
        <w:numPr>
          <w:ilvl w:val="0"/>
          <w:numId w:val="13"/>
        </w:numPr>
        <w:jc w:val="both"/>
      </w:pPr>
      <w:r w:rsidRPr="00F258B6">
        <w:t xml:space="preserve">Wykonawca dostarczy przedmiot leasingu w terminie </w:t>
      </w:r>
      <w:r w:rsidR="001629D1" w:rsidRPr="001629D1">
        <w:t>30</w:t>
      </w:r>
      <w:r w:rsidRPr="00F258B6">
        <w:t xml:space="preserve"> dni kalendarzowych od dnia zawarcia Umowy. Odpowiedzialność Wykonawcy za opóźnienie obejmuje wyłącznie opóźnienia powstałe z przyczyn leżących po stronie Wykonawcy.</w:t>
      </w:r>
    </w:p>
    <w:p w14:paraId="2E910721" w14:textId="77777777" w:rsidR="00F258B6" w:rsidRPr="00F258B6" w:rsidRDefault="00F258B6" w:rsidP="00E43E44">
      <w:pPr>
        <w:pStyle w:val="Akapitzlist"/>
        <w:numPr>
          <w:ilvl w:val="0"/>
          <w:numId w:val="13"/>
        </w:numPr>
        <w:jc w:val="both"/>
      </w:pPr>
      <w:r w:rsidRPr="00F258B6">
        <w:t>Dostawa nastąpi na koszt Wykonawcy do miejsca wskazanego przez Zamawiającego, chyba że Zamawiający przed zawarciem Umowy wskaże inny adres lub formułę odbioru.</w:t>
      </w:r>
    </w:p>
    <w:p w14:paraId="0CCB5149" w14:textId="77777777" w:rsidR="00F258B6" w:rsidRPr="00F258B6" w:rsidRDefault="00F258B6" w:rsidP="00E43E44">
      <w:pPr>
        <w:pStyle w:val="Akapitzlist"/>
        <w:numPr>
          <w:ilvl w:val="0"/>
          <w:numId w:val="13"/>
        </w:numPr>
        <w:jc w:val="both"/>
      </w:pPr>
      <w:r w:rsidRPr="00F258B6">
        <w:t>Wraz z pojazdem Wykonawca przekaże komplet dokumentacji technicznej, instrukcji obsługi w języku polskim, certyfikatów i kart gwarancyjnych producenta.</w:t>
      </w:r>
    </w:p>
    <w:p w14:paraId="0C67A16C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4. Odbiór techniczny i szkolenie</w:t>
      </w:r>
    </w:p>
    <w:p w14:paraId="7EA85ECF" w14:textId="77777777" w:rsidR="00F258B6" w:rsidRPr="00F258B6" w:rsidRDefault="00F258B6" w:rsidP="00E43E44">
      <w:pPr>
        <w:pStyle w:val="Akapitzlist"/>
        <w:numPr>
          <w:ilvl w:val="0"/>
          <w:numId w:val="14"/>
        </w:numPr>
        <w:jc w:val="both"/>
      </w:pPr>
      <w:r w:rsidRPr="00F258B6">
        <w:t>Zamawiający dokona odbioru technicznego pojazdu w obecności przedstawiciela Wykonawcy.</w:t>
      </w:r>
    </w:p>
    <w:p w14:paraId="1C4A1C58" w14:textId="77777777" w:rsidR="00F258B6" w:rsidRPr="00F258B6" w:rsidRDefault="00F258B6" w:rsidP="00E43E44">
      <w:pPr>
        <w:pStyle w:val="Akapitzlist"/>
        <w:numPr>
          <w:ilvl w:val="0"/>
          <w:numId w:val="14"/>
        </w:numPr>
        <w:jc w:val="both"/>
      </w:pPr>
      <w:r w:rsidRPr="00F258B6">
        <w:t>Protokół odbioru potwierdzający zgodność pojazdu z wymaganiami postępowania stanowi podstawę do rozpoczęcia okresu leasingu oraz wystawienia pierwszej faktury.</w:t>
      </w:r>
    </w:p>
    <w:p w14:paraId="622E1A3B" w14:textId="4EFD19B8" w:rsidR="00F258B6" w:rsidRPr="00F258B6" w:rsidRDefault="00F258B6" w:rsidP="00E43E44">
      <w:pPr>
        <w:pStyle w:val="Akapitzlist"/>
        <w:numPr>
          <w:ilvl w:val="0"/>
          <w:numId w:val="14"/>
        </w:numPr>
        <w:jc w:val="both"/>
      </w:pPr>
      <w:r w:rsidRPr="00F258B6">
        <w:t>Wykonawca zapewni nieodpłatne szkolenie dla pracowników Zamawiającego w</w:t>
      </w:r>
      <w:r w:rsidR="00FD12FD">
        <w:t> </w:t>
      </w:r>
      <w:r w:rsidRPr="00F258B6">
        <w:t>zakresie:</w:t>
      </w:r>
    </w:p>
    <w:p w14:paraId="1DB14777" w14:textId="77777777" w:rsidR="00F258B6" w:rsidRPr="00F258B6" w:rsidRDefault="00F258B6" w:rsidP="00E43E44">
      <w:pPr>
        <w:pStyle w:val="Akapitzlist"/>
        <w:numPr>
          <w:ilvl w:val="1"/>
          <w:numId w:val="14"/>
        </w:numPr>
        <w:jc w:val="both"/>
      </w:pPr>
      <w:r w:rsidRPr="00F258B6">
        <w:t>obsługi pojazdu,</w:t>
      </w:r>
    </w:p>
    <w:p w14:paraId="350F67A3" w14:textId="77777777" w:rsidR="00F258B6" w:rsidRPr="00F258B6" w:rsidRDefault="00F258B6" w:rsidP="00E43E44">
      <w:pPr>
        <w:pStyle w:val="Akapitzlist"/>
        <w:numPr>
          <w:ilvl w:val="1"/>
          <w:numId w:val="14"/>
        </w:numPr>
        <w:jc w:val="both"/>
      </w:pPr>
      <w:r w:rsidRPr="00F258B6">
        <w:t>obsługi systemu odzysku wody,</w:t>
      </w:r>
    </w:p>
    <w:p w14:paraId="2B07B607" w14:textId="77777777" w:rsidR="00F258B6" w:rsidRPr="00F258B6" w:rsidRDefault="00F258B6" w:rsidP="00E43E44">
      <w:pPr>
        <w:pStyle w:val="Akapitzlist"/>
        <w:numPr>
          <w:ilvl w:val="1"/>
          <w:numId w:val="14"/>
        </w:numPr>
        <w:jc w:val="both"/>
      </w:pPr>
      <w:r w:rsidRPr="00F258B6">
        <w:t>obsługi kamery inspekcyjnej,</w:t>
      </w:r>
    </w:p>
    <w:p w14:paraId="61DEEDE7" w14:textId="77777777" w:rsidR="00F258B6" w:rsidRPr="00F258B6" w:rsidRDefault="00F258B6" w:rsidP="00E43E44">
      <w:pPr>
        <w:pStyle w:val="Akapitzlist"/>
        <w:numPr>
          <w:ilvl w:val="1"/>
          <w:numId w:val="14"/>
        </w:numPr>
        <w:jc w:val="both"/>
      </w:pPr>
      <w:r w:rsidRPr="00F258B6">
        <w:t>podstawowych czynności konserwacyjnych.</w:t>
      </w:r>
    </w:p>
    <w:p w14:paraId="40599C12" w14:textId="1CD11338" w:rsidR="00F258B6" w:rsidRPr="00F258B6" w:rsidRDefault="00F258B6" w:rsidP="00E43E44">
      <w:pPr>
        <w:pStyle w:val="Akapitzlist"/>
        <w:numPr>
          <w:ilvl w:val="0"/>
          <w:numId w:val="14"/>
        </w:numPr>
        <w:jc w:val="both"/>
      </w:pPr>
      <w:r w:rsidRPr="00F258B6">
        <w:t xml:space="preserve">Szkolenie zostanie przeprowadzone w terminie uzgodnionym między stronami, nie później niż w terminie </w:t>
      </w:r>
      <w:r w:rsidR="00E43E44">
        <w:t>14</w:t>
      </w:r>
      <w:r w:rsidRPr="00F258B6">
        <w:t xml:space="preserve"> dni od daty podpisania protokołu odbioru technicznego.</w:t>
      </w:r>
    </w:p>
    <w:p w14:paraId="524CE4AF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5. Warunki płatności</w:t>
      </w:r>
    </w:p>
    <w:p w14:paraId="6AEDEE01" w14:textId="01C1EC7B" w:rsidR="00F258B6" w:rsidRPr="00F258B6" w:rsidRDefault="00F258B6" w:rsidP="00E43E44">
      <w:pPr>
        <w:pStyle w:val="Akapitzlist"/>
        <w:numPr>
          <w:ilvl w:val="0"/>
          <w:numId w:val="15"/>
        </w:numPr>
        <w:jc w:val="both"/>
      </w:pPr>
      <w:r w:rsidRPr="00F258B6">
        <w:t xml:space="preserve">Opłata wstępna płatna będzie </w:t>
      </w:r>
      <w:r w:rsidR="00E43E44">
        <w:t>na podstawie faktury, wynikającej z harmonogramu płatności.</w:t>
      </w:r>
    </w:p>
    <w:p w14:paraId="104F6E82" w14:textId="71069B8E" w:rsidR="00FD12FD" w:rsidRPr="00FD12FD" w:rsidRDefault="00F258B6" w:rsidP="00FD12FD">
      <w:pPr>
        <w:pStyle w:val="Akapitzlist"/>
        <w:numPr>
          <w:ilvl w:val="0"/>
          <w:numId w:val="15"/>
        </w:numPr>
        <w:jc w:val="both"/>
      </w:pPr>
      <w:r w:rsidRPr="00F258B6">
        <w:t xml:space="preserve">Raty miesięczne płatne będą </w:t>
      </w:r>
      <w:r w:rsidR="00FD12FD" w:rsidRPr="00FD12FD">
        <w:t xml:space="preserve">według uzgodnionych rat zgodnie z harmonogramem i w uzgodnionych terminach, pod warunkiem dostarczenia prawidłowo wystawionej faktury VAT Zamawiającemu z wyprzedzeniem co najmniej </w:t>
      </w:r>
      <w:r w:rsidR="00FD12FD">
        <w:t>14</w:t>
      </w:r>
      <w:r w:rsidR="00FD12FD" w:rsidRPr="00FD12FD">
        <w:t xml:space="preserve"> dni przed terminem płatności</w:t>
      </w:r>
      <w:r w:rsidR="00FD12FD">
        <w:t xml:space="preserve">. </w:t>
      </w:r>
    </w:p>
    <w:p w14:paraId="10C2E7A2" w14:textId="524F2BEF" w:rsidR="00F258B6" w:rsidRPr="00F258B6" w:rsidRDefault="00F258B6" w:rsidP="00E43E44">
      <w:pPr>
        <w:pStyle w:val="Akapitzlist"/>
        <w:numPr>
          <w:ilvl w:val="0"/>
          <w:numId w:val="15"/>
        </w:numPr>
        <w:jc w:val="both"/>
      </w:pPr>
      <w:r w:rsidRPr="00F258B6">
        <w:t>Warunki zapłaty wynagrodzenia określone w niniejszym paragrafie spełniają wymagania art. 436 pkt 2 ustawy Prawo zamówień publicznych.</w:t>
      </w:r>
    </w:p>
    <w:p w14:paraId="5AC0BE7D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lastRenderedPageBreak/>
        <w:t>§ 6. Ubezpieczenie</w:t>
      </w:r>
    </w:p>
    <w:p w14:paraId="2F58AA50" w14:textId="77777777" w:rsidR="00F258B6" w:rsidRPr="00F258B6" w:rsidRDefault="00F258B6" w:rsidP="00E43E44">
      <w:pPr>
        <w:pStyle w:val="Akapitzlist"/>
        <w:numPr>
          <w:ilvl w:val="0"/>
          <w:numId w:val="16"/>
        </w:numPr>
        <w:jc w:val="both"/>
      </w:pPr>
      <w:r w:rsidRPr="00F258B6">
        <w:t>Wykonawca zapewni pełne ubezpieczenie OC/AC/NW przedmiotu leasingu przez cały okres obowiązywania Umowy.</w:t>
      </w:r>
    </w:p>
    <w:p w14:paraId="778A7DED" w14:textId="77777777" w:rsidR="00F258B6" w:rsidRPr="00F258B6" w:rsidRDefault="00F258B6" w:rsidP="00E43E44">
      <w:pPr>
        <w:pStyle w:val="Akapitzlist"/>
        <w:numPr>
          <w:ilvl w:val="0"/>
          <w:numId w:val="16"/>
        </w:numPr>
        <w:jc w:val="both"/>
      </w:pPr>
      <w:r w:rsidRPr="00F258B6">
        <w:t>W przypadku szkody całkowitej lub kradzieży przedmiotu leasingu strony postępują zgodnie z zasadami określonymi w ogólnych warunkach ubezpieczenia (OWU) dostarczonych przez Wykonawcę.</w:t>
      </w:r>
    </w:p>
    <w:p w14:paraId="170DD626" w14:textId="77777777" w:rsidR="00F258B6" w:rsidRPr="00F258B6" w:rsidRDefault="00F258B6" w:rsidP="00E43E44">
      <w:pPr>
        <w:pStyle w:val="Akapitzlist"/>
        <w:numPr>
          <w:ilvl w:val="0"/>
          <w:numId w:val="16"/>
        </w:numPr>
        <w:jc w:val="both"/>
      </w:pPr>
      <w:r w:rsidRPr="00F258B6">
        <w:t>Odpowiedzialność Wykonawcy w zakresie ubezpieczenia ogranicza się do zapewnienia zawarcia i utrzymania ważnej polisy ubezpieczeniowej; Wykonawca nie ponosi odpowiedzialności za działania lub zaniechania zakładu ubezpieczeń.</w:t>
      </w:r>
    </w:p>
    <w:p w14:paraId="2A70A6DC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7. Kary umowne</w:t>
      </w:r>
    </w:p>
    <w:p w14:paraId="3EBE0B3B" w14:textId="77777777" w:rsidR="00F258B6" w:rsidRPr="00F258B6" w:rsidRDefault="00F258B6" w:rsidP="00E43E44">
      <w:pPr>
        <w:pStyle w:val="Akapitzlist"/>
        <w:numPr>
          <w:ilvl w:val="0"/>
          <w:numId w:val="17"/>
        </w:numPr>
        <w:jc w:val="both"/>
      </w:pPr>
      <w:r w:rsidRPr="00F258B6">
        <w:t>Wykonawca zapłaci Zamawiającemu karę umowną z tytułu opóźnienia w dostawie przedmiotu leasingu, z przyczyn leżących po stronie Wykonawcy, w wysokości 0,05% wartości miesięcznej raty leasingowej za każdy rozpoczęty dzień opóźnienia.</w:t>
      </w:r>
    </w:p>
    <w:p w14:paraId="1BC1B0F3" w14:textId="77777777" w:rsidR="00F258B6" w:rsidRPr="00F258B6" w:rsidRDefault="00F258B6" w:rsidP="00E43E44">
      <w:pPr>
        <w:pStyle w:val="Akapitzlist"/>
        <w:numPr>
          <w:ilvl w:val="0"/>
          <w:numId w:val="17"/>
        </w:numPr>
        <w:jc w:val="both"/>
      </w:pPr>
      <w:r w:rsidRPr="00F258B6">
        <w:t>Kara, o której mowa w ust. 1, nie przysługuje w przypadku opóźnień spowodowanych siłą wyższą lub okolicznościami niezależnymi od Wykonawcy.</w:t>
      </w:r>
    </w:p>
    <w:p w14:paraId="70AE1DEF" w14:textId="77777777" w:rsidR="00F258B6" w:rsidRPr="00F258B6" w:rsidRDefault="00F258B6" w:rsidP="00E43E44">
      <w:pPr>
        <w:pStyle w:val="Akapitzlist"/>
        <w:numPr>
          <w:ilvl w:val="0"/>
          <w:numId w:val="17"/>
        </w:numPr>
        <w:jc w:val="both"/>
      </w:pPr>
      <w:r w:rsidRPr="00F258B6">
        <w:t>Łączna wysokość kar umownych należnych Zamawiającemu, w tym kar, o których mowa w ust. 1, jak również kar, o których mowa w ust. 4, nie przekroczy wartości wskazanej w § 2 ust. 9.</w:t>
      </w:r>
    </w:p>
    <w:p w14:paraId="62BF5AD9" w14:textId="45D86167" w:rsidR="00F258B6" w:rsidRPr="00F258B6" w:rsidRDefault="00F258B6" w:rsidP="00E43E44">
      <w:pPr>
        <w:pStyle w:val="Akapitzlist"/>
        <w:numPr>
          <w:ilvl w:val="0"/>
          <w:numId w:val="17"/>
        </w:numPr>
        <w:jc w:val="both"/>
      </w:pPr>
      <w:r w:rsidRPr="00F258B6">
        <w:t>W przypadku braku zapłaty lub nieterminowej zapłaty przez Wykonawcę wynagrodzenia należnego podwykonawcom, w zakresie, w jakim wynagrodzenie to podlegało zmianie w związku z waloryzacją wynagrodzenia Wykonawcy, o której mowa w § 11 oraz art. 439 ust. 5 ustawy Prawo zamówień publicznych, Zamawiający jest uprawniony do naliczenia Wykonawcy kary umownej w</w:t>
      </w:r>
      <w:r w:rsidR="00FD12FD">
        <w:t> </w:t>
      </w:r>
      <w:r w:rsidRPr="00F258B6">
        <w:t>wysokości 0,1% kwoty należnej podwykonawcy, której zapłata jest opóźniona, za każdy rozpoczęty dzień opóźnienia, nie więcej jednak niż 10% tej kwoty.</w:t>
      </w:r>
    </w:p>
    <w:p w14:paraId="620D2EF1" w14:textId="77777777" w:rsidR="00F258B6" w:rsidRPr="00F258B6" w:rsidRDefault="00F258B6" w:rsidP="00E43E44">
      <w:pPr>
        <w:pStyle w:val="Akapitzlist"/>
        <w:numPr>
          <w:ilvl w:val="0"/>
          <w:numId w:val="17"/>
        </w:numPr>
        <w:jc w:val="both"/>
      </w:pPr>
      <w:r w:rsidRPr="00F258B6">
        <w:t>Kary, o których mowa w ust. 4, są naliczane niezależnie od innych uprawnień Zamawiającego wynikających z przepisów prawa lub Umowy, z zastrzeżeniem ograniczenia, o którym mowa w ust. 3.</w:t>
      </w:r>
    </w:p>
    <w:p w14:paraId="4AD8BBC0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8. Wcześniejszy wykup i rozwiązanie Umowy</w:t>
      </w:r>
    </w:p>
    <w:p w14:paraId="77A780E0" w14:textId="1D6C5B60" w:rsidR="00F258B6" w:rsidRPr="00F258B6" w:rsidRDefault="00F258B6" w:rsidP="00E43E44">
      <w:pPr>
        <w:pStyle w:val="Akapitzlist"/>
        <w:numPr>
          <w:ilvl w:val="0"/>
          <w:numId w:val="18"/>
        </w:numPr>
        <w:jc w:val="both"/>
      </w:pPr>
      <w:r w:rsidRPr="00F258B6">
        <w:t>Zamawiający może dokonać wcześniejszego wykupu pojazdu, w całości lub w</w:t>
      </w:r>
      <w:r w:rsidR="00FD12FD">
        <w:t> </w:t>
      </w:r>
      <w:r w:rsidRPr="00F258B6">
        <w:t>części okresu leasingu, zgodnie z ofertą Wykonawcy oraz obowiązującymi przepisami podatkowymi, na warunkach uzgodnionych przez strony w formie pisemnego aneksu.</w:t>
      </w:r>
    </w:p>
    <w:p w14:paraId="70080031" w14:textId="77777777" w:rsidR="00F258B6" w:rsidRPr="00F258B6" w:rsidRDefault="00F258B6" w:rsidP="00E43E44">
      <w:pPr>
        <w:pStyle w:val="Akapitzlist"/>
        <w:numPr>
          <w:ilvl w:val="0"/>
          <w:numId w:val="18"/>
        </w:numPr>
        <w:jc w:val="both"/>
      </w:pPr>
      <w:r w:rsidRPr="00F258B6">
        <w:t>Umowa może zostać rozwiązana przed upływem okresu leasingu za porozumieniem stron, w formie pisemnej pod rygorem nieważności.</w:t>
      </w:r>
    </w:p>
    <w:p w14:paraId="7DFC4A83" w14:textId="77777777" w:rsidR="00F258B6" w:rsidRPr="00F258B6" w:rsidRDefault="00F258B6" w:rsidP="00E43E44">
      <w:pPr>
        <w:pStyle w:val="Akapitzlist"/>
        <w:numPr>
          <w:ilvl w:val="0"/>
          <w:numId w:val="18"/>
        </w:numPr>
        <w:jc w:val="both"/>
      </w:pPr>
      <w:r w:rsidRPr="00F258B6">
        <w:t xml:space="preserve">Zmiana postanowień Umowy dotyczących wykupu, okresu leasingu lub innych elementów finansowych może nastąpić wyłącznie w przypadkach dopuszczonych art. 455 ustawy Prawo zamówień publicznych, przy zachowaniu zasady, że zmiana </w:t>
      </w:r>
      <w:r w:rsidRPr="00F258B6">
        <w:lastRenderedPageBreak/>
        <w:t>nie może prowadzić do istotnej zmiany charakteru Umowy w rozumieniu art. 454 tej ustawy.</w:t>
      </w:r>
    </w:p>
    <w:p w14:paraId="52C38763" w14:textId="77777777" w:rsidR="00F258B6" w:rsidRPr="00F258B6" w:rsidRDefault="00F258B6" w:rsidP="00E43E44">
      <w:pPr>
        <w:pStyle w:val="Akapitzlist"/>
        <w:numPr>
          <w:ilvl w:val="0"/>
          <w:numId w:val="18"/>
        </w:numPr>
        <w:jc w:val="both"/>
      </w:pPr>
      <w:r w:rsidRPr="00F258B6">
        <w:t>Zamawiający może odstąpić od Umowy w przypadkach określonych w art. 456 ustawy Prawo zamówień publicznych. W takim przypadku Wykonawcy przysługuje wynagrodzenie wyłącznie za tę część Umowy, która została należycie wykonana do dnia odstąpienia.</w:t>
      </w:r>
    </w:p>
    <w:p w14:paraId="224FA0E3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9. Gwarancja</w:t>
      </w:r>
    </w:p>
    <w:p w14:paraId="63DBDA30" w14:textId="11E91582" w:rsidR="00F258B6" w:rsidRDefault="00F258B6" w:rsidP="00E43E44">
      <w:pPr>
        <w:pStyle w:val="Akapitzlist"/>
        <w:numPr>
          <w:ilvl w:val="0"/>
          <w:numId w:val="19"/>
        </w:numPr>
        <w:jc w:val="both"/>
      </w:pPr>
      <w:r w:rsidRPr="00F258B6">
        <w:t>Pojazd oraz jego wyposażenie</w:t>
      </w:r>
      <w:r w:rsidR="00E43E44">
        <w:t xml:space="preserve"> dodatkowe</w:t>
      </w:r>
      <w:r w:rsidRPr="00F258B6">
        <w:t xml:space="preserve"> muszą być objęte gwarancją producenta na okres nie krótszy niż </w:t>
      </w:r>
      <w:r w:rsidR="00E43E44">
        <w:t>24 miesiące.</w:t>
      </w:r>
    </w:p>
    <w:p w14:paraId="0EE69EC5" w14:textId="27803D8C" w:rsidR="00E43E44" w:rsidRPr="00F258B6" w:rsidRDefault="00E43E44" w:rsidP="00E43E44">
      <w:pPr>
        <w:pStyle w:val="Akapitzlist"/>
        <w:numPr>
          <w:ilvl w:val="0"/>
          <w:numId w:val="19"/>
        </w:numPr>
        <w:jc w:val="both"/>
      </w:pPr>
      <w:r>
        <w:t xml:space="preserve">W przypadku materiałów eksploatacyjnych przyjmuje się gwarancję producenta. </w:t>
      </w:r>
    </w:p>
    <w:p w14:paraId="044E4659" w14:textId="77777777" w:rsidR="00F258B6" w:rsidRPr="00F258B6" w:rsidRDefault="00F258B6" w:rsidP="00E43E44">
      <w:pPr>
        <w:pStyle w:val="Akapitzlist"/>
        <w:numPr>
          <w:ilvl w:val="0"/>
          <w:numId w:val="19"/>
        </w:numPr>
        <w:jc w:val="both"/>
      </w:pPr>
      <w:r w:rsidRPr="00F258B6">
        <w:t>Usuwanie usterek gwarancyjnych odbywa się na koszt Wykonawcy lub producenta, w terminach określonych w dokumentach gwarancyjnych.</w:t>
      </w:r>
    </w:p>
    <w:p w14:paraId="49ED6ED1" w14:textId="77777777" w:rsidR="00F258B6" w:rsidRPr="00F258B6" w:rsidRDefault="00F258B6" w:rsidP="00E43E44">
      <w:pPr>
        <w:pStyle w:val="Akapitzlist"/>
        <w:numPr>
          <w:ilvl w:val="0"/>
          <w:numId w:val="19"/>
        </w:numPr>
        <w:jc w:val="both"/>
      </w:pPr>
      <w:r w:rsidRPr="00F258B6">
        <w:t>Postanowienia gwarancyjne nie nakładają na Wykonawcę odpowiedzialności za okoliczności, za które wyłączną odpowiedzialność ponosi Zamawiający.</w:t>
      </w:r>
    </w:p>
    <w:p w14:paraId="702ACE85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10. Postanowienia końcowe</w:t>
      </w:r>
    </w:p>
    <w:p w14:paraId="3541B250" w14:textId="77777777" w:rsidR="00F258B6" w:rsidRPr="00F258B6" w:rsidRDefault="00F258B6" w:rsidP="00E43E44">
      <w:pPr>
        <w:pStyle w:val="Akapitzlist"/>
        <w:numPr>
          <w:ilvl w:val="0"/>
          <w:numId w:val="20"/>
        </w:numPr>
        <w:jc w:val="both"/>
      </w:pPr>
      <w:r w:rsidRPr="00F258B6">
        <w:t>W sprawach nieuregulowanych niniejszą Umową zastosowanie mają przepisy ustawy Prawo zamówień publicznych, Kodeksu cywilnego oraz inne właściwe akty prawne.</w:t>
      </w:r>
    </w:p>
    <w:p w14:paraId="3462736A" w14:textId="781E77DD" w:rsidR="00F258B6" w:rsidRPr="00F258B6" w:rsidRDefault="00F258B6" w:rsidP="00E43E44">
      <w:pPr>
        <w:pStyle w:val="Akapitzlist"/>
        <w:numPr>
          <w:ilvl w:val="0"/>
          <w:numId w:val="20"/>
        </w:numPr>
        <w:jc w:val="both"/>
      </w:pPr>
      <w:r w:rsidRPr="00F258B6">
        <w:t>Wszelkie zmiany Umowy wymagają formy pisemnej pod rygorem nieważności oraz mogą być dokonywane wyłącznie w przypadkach przewidzianych ustawą Prawo zamówień publicznych, w szczególności art. 455. Istotna zmiana Umowy w</w:t>
      </w:r>
      <w:r w:rsidR="00FD12FD">
        <w:t> </w:t>
      </w:r>
      <w:r w:rsidRPr="00F258B6">
        <w:t>rozumieniu art. 454 tej ustawy wymaga przeprowadzenia nowego postępowania o udzielenie zamówienia.</w:t>
      </w:r>
    </w:p>
    <w:p w14:paraId="3FF286DE" w14:textId="77777777" w:rsidR="00F258B6" w:rsidRPr="00F258B6" w:rsidRDefault="00F258B6" w:rsidP="00E43E44">
      <w:pPr>
        <w:pStyle w:val="Akapitzlist"/>
        <w:numPr>
          <w:ilvl w:val="0"/>
          <w:numId w:val="20"/>
        </w:numPr>
        <w:jc w:val="both"/>
      </w:pPr>
      <w:r w:rsidRPr="00F258B6">
        <w:t>Zamawiający zamieści ogłoszenie o wykonaniu Umowy w Biuletynie Zamówień Publicznych w terminie 30 dni od wykonania Umowy, zgodnie z art. 448 ustawy Prawo zamówień publicznych.</w:t>
      </w:r>
    </w:p>
    <w:p w14:paraId="562CD8ED" w14:textId="77777777" w:rsidR="00F258B6" w:rsidRPr="00F258B6" w:rsidRDefault="00F258B6" w:rsidP="00E43E44">
      <w:pPr>
        <w:pStyle w:val="Akapitzlist"/>
        <w:numPr>
          <w:ilvl w:val="0"/>
          <w:numId w:val="20"/>
        </w:numPr>
        <w:jc w:val="both"/>
      </w:pPr>
      <w:r w:rsidRPr="00F258B6">
        <w:t>Umowę sporządzono w dwóch jednobrzmiących egzemplarzach, po jednym dla każdej ze stron.</w:t>
      </w:r>
    </w:p>
    <w:p w14:paraId="15E50DDF" w14:textId="77777777" w:rsidR="00F258B6" w:rsidRPr="00E43E44" w:rsidRDefault="00F258B6" w:rsidP="00F258B6">
      <w:pPr>
        <w:jc w:val="both"/>
        <w:rPr>
          <w:b/>
          <w:bCs/>
        </w:rPr>
      </w:pPr>
      <w:r w:rsidRPr="00E43E44">
        <w:rPr>
          <w:b/>
          <w:bCs/>
        </w:rPr>
        <w:t>§ 11. Waloryzacja wynagrodzenia</w:t>
      </w:r>
    </w:p>
    <w:p w14:paraId="0F51E3B4" w14:textId="77777777" w:rsidR="00F258B6" w:rsidRPr="00F258B6" w:rsidRDefault="00F258B6" w:rsidP="00E43E44">
      <w:pPr>
        <w:pStyle w:val="Akapitzlist"/>
        <w:numPr>
          <w:ilvl w:val="0"/>
          <w:numId w:val="21"/>
        </w:numPr>
        <w:jc w:val="both"/>
      </w:pPr>
      <w:r w:rsidRPr="00F258B6">
        <w:t>Strony postanawiają, że w okresie obowiązywania Umowy wynagrodzenie Wykonawcy może ulec zmianie w przypadku zmiany ceny materiałów lub kosztów związanych z realizacją zamówienia, zgodnie z art. 439 ustawy Prawo zamówień publicznych oraz postanowieniami niniejszego paragrafu.</w:t>
      </w:r>
    </w:p>
    <w:p w14:paraId="53993300" w14:textId="68B67231" w:rsidR="00F258B6" w:rsidRPr="00F258B6" w:rsidRDefault="00F258B6" w:rsidP="00E43E44">
      <w:pPr>
        <w:pStyle w:val="Akapitzlist"/>
        <w:numPr>
          <w:ilvl w:val="0"/>
          <w:numId w:val="21"/>
        </w:numPr>
        <w:jc w:val="both"/>
      </w:pPr>
      <w:r w:rsidRPr="00F258B6">
        <w:t>Przez zmianę ceny materiałów lub kosztów rozumie się wzrost lub obniżenie wskaźnika cen towarów i usług konsumpcyjnych ogółem (CPI) ogłaszanego w</w:t>
      </w:r>
      <w:r w:rsidR="00FD12FD">
        <w:t> </w:t>
      </w:r>
      <w:r w:rsidRPr="00F258B6">
        <w:t>komunikatach Prezesa Głównego Urzędu Statystycznego, w stosunku do wskaźnika z miesiąca poprzedzającego miesiąc terminu składania ofert.</w:t>
      </w:r>
    </w:p>
    <w:p w14:paraId="37467333" w14:textId="77777777" w:rsidR="00F258B6" w:rsidRPr="00F258B6" w:rsidRDefault="00F258B6" w:rsidP="00E43E44">
      <w:pPr>
        <w:pStyle w:val="Akapitzlist"/>
        <w:numPr>
          <w:ilvl w:val="0"/>
          <w:numId w:val="21"/>
        </w:numPr>
        <w:jc w:val="both"/>
      </w:pPr>
      <w:r w:rsidRPr="00F258B6">
        <w:lastRenderedPageBreak/>
        <w:t>Poziom zmiany wskaźnika, o którym mowa w ust. 2, uprawniający strony do żądania zmiany wynagrodzenia, wynosi 5% w stosunku do poziomu bazowego. Po przekroczeniu tego poziomu każda ze stron może wystąpić z pisemnym wnioskiem o zmianę wynagrodzenia.</w:t>
      </w:r>
    </w:p>
    <w:p w14:paraId="24BE2A18" w14:textId="77777777" w:rsidR="00F258B6" w:rsidRPr="00F258B6" w:rsidRDefault="00F258B6" w:rsidP="00E43E44">
      <w:pPr>
        <w:pStyle w:val="Akapitzlist"/>
        <w:numPr>
          <w:ilvl w:val="0"/>
          <w:numId w:val="21"/>
        </w:numPr>
        <w:jc w:val="both"/>
      </w:pPr>
      <w:r w:rsidRPr="00F258B6">
        <w:t>Przyjmuje się, że udział kosztów podlegających zmianie, o których mowa w ust. 1, w wynagrodzeniu Wykonawcy wynosi 80%. Zmiana wynagrodzenia Wykonawcy jest ustalana jako iloczyn dotychczasowego wynagrodzenia oraz procentowej zmiany wskaźnika CPI, przemnożonej przez wskaźnik udziału kosztów podlegających zmianie (80%).</w:t>
      </w:r>
    </w:p>
    <w:p w14:paraId="2E61A7E5" w14:textId="77777777" w:rsidR="00F258B6" w:rsidRPr="00F258B6" w:rsidRDefault="00F258B6" w:rsidP="00E43E44">
      <w:pPr>
        <w:pStyle w:val="Akapitzlist"/>
        <w:numPr>
          <w:ilvl w:val="0"/>
          <w:numId w:val="21"/>
        </w:numPr>
        <w:jc w:val="both"/>
      </w:pPr>
      <w:r w:rsidRPr="00F258B6">
        <w:t>Zmiana wynagrodzenia może następować nie częściej niż raz na 12 miesięcy, licząc od dnia rozpoczęcia okresu leasingu.</w:t>
      </w:r>
    </w:p>
    <w:p w14:paraId="7372D979" w14:textId="77777777" w:rsidR="00F258B6" w:rsidRPr="00F258B6" w:rsidRDefault="00F258B6" w:rsidP="00E43E44">
      <w:pPr>
        <w:pStyle w:val="Akapitzlist"/>
        <w:numPr>
          <w:ilvl w:val="0"/>
          <w:numId w:val="21"/>
        </w:numPr>
        <w:jc w:val="both"/>
      </w:pPr>
      <w:r w:rsidRPr="00F258B6">
        <w:t>Maksymalna wartość zmiany wynagrodzenia Wykonawcy w efekcie zastosowania postanowień niniejszego paragrafu nie może przekroczyć 20% wartości pierwotnej Umowy.</w:t>
      </w:r>
    </w:p>
    <w:p w14:paraId="180DFCA2" w14:textId="77777777" w:rsidR="00F258B6" w:rsidRPr="00F258B6" w:rsidRDefault="00F258B6" w:rsidP="00E43E44">
      <w:pPr>
        <w:pStyle w:val="Akapitzlist"/>
        <w:numPr>
          <w:ilvl w:val="0"/>
          <w:numId w:val="21"/>
        </w:numPr>
        <w:jc w:val="both"/>
      </w:pPr>
      <w:r w:rsidRPr="00F258B6">
        <w:t>Początkowym terminem ustalania zmiany wynagrodzenia jest miesiąc, w którym upłynął termin składania ofert; jeżeli Umowa została zawarta po upływie 180 dni od dnia upływu terminu składania ofert, początkowym terminem ustalania zmiany wynagrodzenia jest miesiąc, w którym nastąpiło otwarcie ofert.</w:t>
      </w:r>
    </w:p>
    <w:p w14:paraId="6BA18820" w14:textId="77777777" w:rsidR="00F258B6" w:rsidRPr="00F258B6" w:rsidRDefault="00F258B6" w:rsidP="00E43E44">
      <w:pPr>
        <w:pStyle w:val="Akapitzlist"/>
        <w:numPr>
          <w:ilvl w:val="0"/>
          <w:numId w:val="21"/>
        </w:numPr>
        <w:jc w:val="both"/>
      </w:pPr>
      <w:r w:rsidRPr="00F258B6">
        <w:t>Wykonawca, którego wynagrodzenie zostało zmienione zgodnie z ust. 1–7, zobowiązany jest do odpowiedniej zmiany wynagrodzenia przysługującego podwykonawcom, z którymi zawarł umowy dotyczące realizacji niniejszej Umowy, w zakresie odpowiadającym zmianom cen materiałów lub kosztów dotyczących zobowiązań tych podwykonawców, zgodnie z art. 439 ust. 5 ustawy Prawo zamówień publicznych.</w:t>
      </w:r>
    </w:p>
    <w:p w14:paraId="4CB5C2F3" w14:textId="77777777" w:rsidR="00712049" w:rsidRPr="00F258B6" w:rsidRDefault="00712049" w:rsidP="00F258B6">
      <w:pPr>
        <w:jc w:val="both"/>
      </w:pPr>
    </w:p>
    <w:sectPr w:rsidR="00712049" w:rsidRPr="00F25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D34A8"/>
    <w:multiLevelType w:val="multilevel"/>
    <w:tmpl w:val="AE602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E7346"/>
    <w:multiLevelType w:val="hybridMultilevel"/>
    <w:tmpl w:val="45FE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A37C6"/>
    <w:multiLevelType w:val="hybridMultilevel"/>
    <w:tmpl w:val="CBA2B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5F7D"/>
    <w:multiLevelType w:val="hybridMultilevel"/>
    <w:tmpl w:val="36CA4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3C8E"/>
    <w:multiLevelType w:val="multilevel"/>
    <w:tmpl w:val="A4EA2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426BA"/>
    <w:multiLevelType w:val="hybridMultilevel"/>
    <w:tmpl w:val="F2403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14BB8"/>
    <w:multiLevelType w:val="multilevel"/>
    <w:tmpl w:val="1BFAA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DD6F41"/>
    <w:multiLevelType w:val="multilevel"/>
    <w:tmpl w:val="B41E6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F012A0"/>
    <w:multiLevelType w:val="hybridMultilevel"/>
    <w:tmpl w:val="511AC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14E15"/>
    <w:multiLevelType w:val="multilevel"/>
    <w:tmpl w:val="6B0C0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4C13E8"/>
    <w:multiLevelType w:val="hybridMultilevel"/>
    <w:tmpl w:val="E53E3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21231"/>
    <w:multiLevelType w:val="hybridMultilevel"/>
    <w:tmpl w:val="09CE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93722"/>
    <w:multiLevelType w:val="multilevel"/>
    <w:tmpl w:val="94A05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566382"/>
    <w:multiLevelType w:val="hybridMultilevel"/>
    <w:tmpl w:val="5F744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E104E"/>
    <w:multiLevelType w:val="multilevel"/>
    <w:tmpl w:val="51A22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B47900"/>
    <w:multiLevelType w:val="hybridMultilevel"/>
    <w:tmpl w:val="814EF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F7E50"/>
    <w:multiLevelType w:val="multilevel"/>
    <w:tmpl w:val="194E2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9603DE"/>
    <w:multiLevelType w:val="multilevel"/>
    <w:tmpl w:val="F192F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083F0F"/>
    <w:multiLevelType w:val="hybridMultilevel"/>
    <w:tmpl w:val="AB58D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D7218"/>
    <w:multiLevelType w:val="multilevel"/>
    <w:tmpl w:val="8BBC2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CD4CF6"/>
    <w:multiLevelType w:val="hybridMultilevel"/>
    <w:tmpl w:val="8D6CF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343421">
    <w:abstractNumId w:val="19"/>
  </w:num>
  <w:num w:numId="2" w16cid:durableId="1196696379">
    <w:abstractNumId w:val="17"/>
  </w:num>
  <w:num w:numId="3" w16cid:durableId="1806435006">
    <w:abstractNumId w:val="7"/>
  </w:num>
  <w:num w:numId="4" w16cid:durableId="49086509">
    <w:abstractNumId w:val="14"/>
  </w:num>
  <w:num w:numId="5" w16cid:durableId="1934506354">
    <w:abstractNumId w:val="16"/>
  </w:num>
  <w:num w:numId="6" w16cid:durableId="181821521">
    <w:abstractNumId w:val="0"/>
  </w:num>
  <w:num w:numId="7" w16cid:durableId="638071271">
    <w:abstractNumId w:val="9"/>
  </w:num>
  <w:num w:numId="8" w16cid:durableId="1058746074">
    <w:abstractNumId w:val="4"/>
  </w:num>
  <w:num w:numId="9" w16cid:durableId="254561103">
    <w:abstractNumId w:val="6"/>
  </w:num>
  <w:num w:numId="10" w16cid:durableId="622855496">
    <w:abstractNumId w:val="12"/>
  </w:num>
  <w:num w:numId="11" w16cid:durableId="1514615024">
    <w:abstractNumId w:val="3"/>
  </w:num>
  <w:num w:numId="12" w16cid:durableId="2111704360">
    <w:abstractNumId w:val="20"/>
  </w:num>
  <w:num w:numId="13" w16cid:durableId="1597714880">
    <w:abstractNumId w:val="8"/>
  </w:num>
  <w:num w:numId="14" w16cid:durableId="218443420">
    <w:abstractNumId w:val="10"/>
  </w:num>
  <w:num w:numId="15" w16cid:durableId="1183713236">
    <w:abstractNumId w:val="2"/>
  </w:num>
  <w:num w:numId="16" w16cid:durableId="210701536">
    <w:abstractNumId w:val="5"/>
  </w:num>
  <w:num w:numId="17" w16cid:durableId="738670854">
    <w:abstractNumId w:val="11"/>
  </w:num>
  <w:num w:numId="18" w16cid:durableId="1793328646">
    <w:abstractNumId w:val="13"/>
  </w:num>
  <w:num w:numId="19" w16cid:durableId="52890974">
    <w:abstractNumId w:val="1"/>
  </w:num>
  <w:num w:numId="20" w16cid:durableId="1661540071">
    <w:abstractNumId w:val="15"/>
  </w:num>
  <w:num w:numId="21" w16cid:durableId="3296039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B6"/>
    <w:rsid w:val="001629D1"/>
    <w:rsid w:val="00184CD5"/>
    <w:rsid w:val="00236F68"/>
    <w:rsid w:val="005261A2"/>
    <w:rsid w:val="005B0F97"/>
    <w:rsid w:val="005D0EA6"/>
    <w:rsid w:val="00712049"/>
    <w:rsid w:val="007237DD"/>
    <w:rsid w:val="009F7807"/>
    <w:rsid w:val="00AB1048"/>
    <w:rsid w:val="00E01148"/>
    <w:rsid w:val="00E43E44"/>
    <w:rsid w:val="00EC6637"/>
    <w:rsid w:val="00F164A7"/>
    <w:rsid w:val="00F258B6"/>
    <w:rsid w:val="00FD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6A55"/>
  <w15:chartTrackingRefBased/>
  <w15:docId w15:val="{95A9C4C1-0E7D-4B64-9C54-AB3CEB2F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58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58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58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58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58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58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58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58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58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8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58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58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58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58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58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58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58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58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58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58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58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58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58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58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58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58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58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58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58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1491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Jaszczak</dc:creator>
  <cp:keywords/>
  <dc:description/>
  <cp:lastModifiedBy>Karolina Zalewa</cp:lastModifiedBy>
  <cp:revision>3</cp:revision>
  <dcterms:created xsi:type="dcterms:W3CDTF">2025-12-28T21:55:00Z</dcterms:created>
  <dcterms:modified xsi:type="dcterms:W3CDTF">2025-12-28T22:12:00Z</dcterms:modified>
</cp:coreProperties>
</file>